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056CA3" w:rsidRDefault="00056CA3" w:rsidP="00056CA3">
      <w:pPr>
        <w:ind w:right="640" w:firstLineChars="595" w:firstLine="1904"/>
        <w:rPr>
          <w:rFonts w:ascii="楷体_GB2312" w:eastAsia="楷体_GB2312" w:hAnsi="宋体" w:cs="宋体"/>
          <w:color w:val="494949"/>
          <w:kern w:val="0"/>
          <w:sz w:val="32"/>
          <w:szCs w:val="32"/>
        </w:rPr>
      </w:pPr>
    </w:p>
    <w:p w:rsidR="00FB2B33" w:rsidRPr="00FB2B33" w:rsidRDefault="00056CA3" w:rsidP="00854864">
      <w:pPr>
        <w:pStyle w:val="0"/>
        <w:adjustRightInd w:val="0"/>
        <w:spacing w:afterLines="100" w:line="360" w:lineRule="auto"/>
        <w:ind w:leftChars="-6" w:left="-13" w:firstLineChars="46" w:firstLine="147"/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056CA3">
        <w:rPr>
          <w:rFonts w:asciiTheme="minorEastAsia" w:eastAsiaTheme="minorEastAsia" w:hAnsiTheme="minorEastAsia" w:hint="eastAsia"/>
          <w:sz w:val="32"/>
          <w:szCs w:val="32"/>
        </w:rPr>
        <w:t>镇检协</w:t>
      </w:r>
      <w:proofErr w:type="gramEnd"/>
      <w:r w:rsidRPr="00056CA3">
        <w:rPr>
          <w:rFonts w:asciiTheme="minorEastAsia" w:eastAsiaTheme="minorEastAsia" w:hAnsiTheme="minorEastAsia" w:hint="eastAsia"/>
          <w:sz w:val="32"/>
          <w:szCs w:val="32"/>
        </w:rPr>
        <w:t>[2024]1</w:t>
      </w:r>
      <w:r w:rsidR="00683034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056CA3">
        <w:rPr>
          <w:rFonts w:asciiTheme="minorEastAsia" w:eastAsiaTheme="minorEastAsia" w:hAnsiTheme="minorEastAsia" w:hint="eastAsia"/>
          <w:sz w:val="32"/>
          <w:szCs w:val="32"/>
        </w:rPr>
        <w:t>号</w:t>
      </w:r>
    </w:p>
    <w:p w:rsidR="00056CA3" w:rsidRDefault="005E6158" w:rsidP="00086B8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1"/>
        <w:rPr>
          <w:rFonts w:asciiTheme="minorEastAsia" w:hAnsiTheme="minorEastAsia" w:cs="方正小标宋_GBK"/>
          <w:snapToGrid w:val="0"/>
          <w:color w:val="000000"/>
          <w:kern w:val="0"/>
          <w:sz w:val="36"/>
          <w:szCs w:val="36"/>
        </w:rPr>
      </w:pPr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关于</w:t>
      </w:r>
      <w:r w:rsidR="008F3529">
        <w:rPr>
          <w:rFonts w:asciiTheme="minorEastAsia" w:hAnsiTheme="minorEastAsia" w:cs="宋体" w:hint="eastAsia"/>
          <w:snapToGrid w:val="0"/>
          <w:color w:val="000000"/>
          <w:kern w:val="0"/>
          <w:sz w:val="36"/>
          <w:szCs w:val="36"/>
        </w:rPr>
        <w:t>发布</w:t>
      </w:r>
      <w:r w:rsidR="008F3529"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镇江地区</w:t>
      </w:r>
      <w:proofErr w:type="gramStart"/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《</w:t>
      </w:r>
      <w:proofErr w:type="gramEnd"/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2024年江苏省百万城乡建设</w:t>
      </w:r>
    </w:p>
    <w:p w:rsidR="00056CA3" w:rsidRDefault="005E6158" w:rsidP="00086B8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1"/>
        <w:rPr>
          <w:rFonts w:asciiTheme="minorEastAsia" w:hAnsiTheme="minorEastAsia" w:cs="方正小标宋_GBK"/>
          <w:snapToGrid w:val="0"/>
          <w:color w:val="000000"/>
          <w:kern w:val="0"/>
          <w:sz w:val="36"/>
          <w:szCs w:val="36"/>
        </w:rPr>
      </w:pPr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职工职业技能竞赛</w:t>
      </w:r>
      <w:r w:rsidR="00683034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市政工程</w:t>
      </w:r>
      <w:proofErr w:type="gramStart"/>
      <w:r w:rsidR="00683034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试验员</w:t>
      </w:r>
      <w:proofErr w:type="gramEnd"/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决赛》</w:t>
      </w:r>
    </w:p>
    <w:p w:rsidR="002352CE" w:rsidRPr="00056CA3" w:rsidRDefault="005E6158" w:rsidP="00086B8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1"/>
        <w:rPr>
          <w:rFonts w:asciiTheme="minorEastAsia" w:hAnsiTheme="minorEastAsia" w:cs="方正小标宋_GBK"/>
          <w:snapToGrid w:val="0"/>
          <w:color w:val="000000"/>
          <w:kern w:val="0"/>
          <w:sz w:val="36"/>
          <w:szCs w:val="36"/>
        </w:rPr>
      </w:pPr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选拔赛</w:t>
      </w:r>
      <w:r w:rsidR="008F3529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实施方案</w:t>
      </w:r>
      <w:r w:rsidRPr="00056CA3">
        <w:rPr>
          <w:rFonts w:asciiTheme="minorEastAsia" w:hAnsiTheme="minorEastAsia" w:cs="方正小标宋_GBK" w:hint="eastAsia"/>
          <w:snapToGrid w:val="0"/>
          <w:color w:val="000000"/>
          <w:kern w:val="0"/>
          <w:sz w:val="36"/>
          <w:szCs w:val="36"/>
        </w:rPr>
        <w:t>的通知</w:t>
      </w:r>
    </w:p>
    <w:p w:rsidR="002352CE" w:rsidRDefault="002352CE" w:rsidP="00086B8A">
      <w:pPr>
        <w:adjustRightInd w:val="0"/>
        <w:snapToGrid w:val="0"/>
        <w:spacing w:line="360" w:lineRule="auto"/>
        <w:jc w:val="left"/>
        <w:rPr>
          <w:sz w:val="32"/>
          <w:szCs w:val="32"/>
        </w:rPr>
      </w:pPr>
    </w:p>
    <w:p w:rsidR="002352CE" w:rsidRPr="00EB5B5A" w:rsidRDefault="005E6158" w:rsidP="00086B8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各</w:t>
      </w:r>
      <w:r w:rsidR="00AA432E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有关检测机构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：</w:t>
      </w:r>
    </w:p>
    <w:p w:rsidR="008F3529" w:rsidRPr="00EB5B5A" w:rsidRDefault="005E6158" w:rsidP="00086B8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根据</w:t>
      </w:r>
      <w:r w:rsidR="008F352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《关于印发&lt;2024</w:t>
      </w:r>
      <w:r w:rsidR="00683034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年江苏省百万城乡建设职工职业技能竞赛市政工程试验员</w:t>
      </w:r>
      <w:r w:rsidR="008F352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决赛实施方案&gt;的通知》（</w:t>
      </w:r>
      <w:proofErr w:type="gramStart"/>
      <w:r w:rsidR="008F352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苏建竞〔2024〕</w:t>
      </w:r>
      <w:proofErr w:type="gramEnd"/>
      <w:r w:rsidR="00683034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24</w:t>
      </w:r>
      <w:r w:rsidR="008F352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号）</w:t>
      </w:r>
      <w:r w:rsidR="00056CA3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文件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要求，</w:t>
      </w:r>
      <w:r w:rsidR="00694993" w:rsidRPr="00647338">
        <w:rPr>
          <w:rFonts w:asciiTheme="minorEastAsia" w:hAnsiTheme="minorEastAsia" w:hint="eastAsia"/>
          <w:sz w:val="28"/>
          <w:szCs w:val="28"/>
        </w:rPr>
        <w:t>镇江市建设工程质量监督站组织，</w:t>
      </w:r>
      <w:r w:rsidR="00694993">
        <w:rPr>
          <w:rFonts w:asciiTheme="minorEastAsia" w:hAnsiTheme="minorEastAsia" w:hint="eastAsia"/>
          <w:sz w:val="28"/>
          <w:szCs w:val="28"/>
        </w:rPr>
        <w:t>由镇江市建设工程质量检测协会承办2024年镇江地区选拔赛，</w:t>
      </w:r>
      <w:r w:rsidR="008F352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为确保</w:t>
      </w:r>
      <w:r w:rsidR="0069499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此次</w:t>
      </w:r>
      <w:r w:rsidR="00A23C0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选拔赛公平公正、顺利圆满举行，镇江市建设工程检测协</w:t>
      </w:r>
      <w:r w:rsidR="00683034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会</w:t>
      </w:r>
      <w:r w:rsidR="00A23C09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特制定本方案。</w:t>
      </w:r>
    </w:p>
    <w:p w:rsidR="008F3529" w:rsidRPr="00001BE3" w:rsidRDefault="00A23C09" w:rsidP="00086B8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snapToGrid w:val="0"/>
          <w:kern w:val="0"/>
          <w:sz w:val="28"/>
          <w:szCs w:val="28"/>
        </w:rPr>
      </w:pPr>
      <w:r w:rsidRPr="00001BE3">
        <w:rPr>
          <w:rFonts w:asciiTheme="minorEastAsia" w:hAnsiTheme="minorEastAsia" w:cs="Times New Roman" w:hint="eastAsia"/>
          <w:b/>
          <w:snapToGrid w:val="0"/>
          <w:kern w:val="0"/>
          <w:sz w:val="28"/>
          <w:szCs w:val="28"/>
        </w:rPr>
        <w:t>一、</w:t>
      </w:r>
      <w:r w:rsidRPr="00001BE3">
        <w:rPr>
          <w:rFonts w:asciiTheme="minorEastAsia" w:hAnsiTheme="minorEastAsia" w:cs="方正黑体_GBK" w:hint="eastAsia"/>
          <w:b/>
          <w:sz w:val="28"/>
          <w:szCs w:val="28"/>
        </w:rPr>
        <w:t>参赛</w:t>
      </w:r>
      <w:r w:rsidR="00EB5B5A" w:rsidRPr="00001BE3">
        <w:rPr>
          <w:rFonts w:asciiTheme="minorEastAsia" w:hAnsiTheme="minorEastAsia" w:cs="方正黑体_GBK" w:hint="eastAsia"/>
          <w:b/>
          <w:sz w:val="28"/>
          <w:szCs w:val="28"/>
        </w:rPr>
        <w:t>人员资格条件</w:t>
      </w:r>
    </w:p>
    <w:p w:rsidR="00EB5B5A" w:rsidRPr="00EB5B5A" w:rsidRDefault="00EB5B5A" w:rsidP="00086B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color w:val="303132"/>
          <w:kern w:val="0"/>
          <w:sz w:val="28"/>
          <w:szCs w:val="28"/>
        </w:rPr>
      </w:pPr>
      <w:r w:rsidRPr="00EB5B5A">
        <w:rPr>
          <w:rFonts w:asciiTheme="minorEastAsia" w:hAnsiTheme="minorEastAsia" w:cs="宋体"/>
          <w:color w:val="303132"/>
          <w:kern w:val="0"/>
          <w:sz w:val="28"/>
          <w:szCs w:val="28"/>
        </w:rPr>
        <w:t>参赛选手应当为镇江市</w:t>
      </w:r>
      <w:r w:rsidR="00AA432E">
        <w:rPr>
          <w:rFonts w:asciiTheme="minorEastAsia" w:hAnsiTheme="minorEastAsia" w:cs="宋体" w:hint="eastAsia"/>
          <w:color w:val="303132"/>
          <w:kern w:val="0"/>
          <w:sz w:val="28"/>
          <w:szCs w:val="28"/>
        </w:rPr>
        <w:t>检测机构</w:t>
      </w:r>
      <w:r w:rsidRPr="00EB5B5A">
        <w:rPr>
          <w:rFonts w:asciiTheme="minorEastAsia" w:hAnsiTheme="minorEastAsia" w:cs="宋体"/>
          <w:color w:val="303132"/>
          <w:kern w:val="0"/>
          <w:sz w:val="28"/>
          <w:szCs w:val="28"/>
        </w:rPr>
        <w:t>从事市政工程试验检测岗位人员，并且在参赛单位连续缴纳社保满半年。</w:t>
      </w:r>
    </w:p>
    <w:p w:rsidR="009C2D0C" w:rsidRPr="00001BE3" w:rsidRDefault="009C2D0C" w:rsidP="00086B8A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001BE3">
        <w:rPr>
          <w:rFonts w:asciiTheme="minorEastAsia" w:hAnsiTheme="minorEastAsia" w:cs="方正黑体_GBK" w:hint="eastAsia"/>
          <w:b/>
          <w:sz w:val="28"/>
          <w:szCs w:val="28"/>
        </w:rPr>
        <w:t>二、选拔赛形式和内容</w:t>
      </w:r>
    </w:p>
    <w:p w:rsidR="009C2D0C" w:rsidRPr="002154E4" w:rsidRDefault="009C2D0C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本次选拔赛以理论考试（闭卷笔试）的方式进行，</w:t>
      </w:r>
      <w:r w:rsidR="001F343C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主要</w:t>
      </w:r>
      <w:r w:rsidR="00EB5B5A" w:rsidRPr="00EB5B5A">
        <w:rPr>
          <w:rFonts w:asciiTheme="minorEastAsia" w:hAnsiTheme="minorEastAsia" w:cs="宋体"/>
          <w:color w:val="464646"/>
          <w:kern w:val="0"/>
          <w:sz w:val="28"/>
          <w:szCs w:val="28"/>
        </w:rPr>
        <w:t>考察选手对土力学、土质学、土工试验理论知识，土工试验仪器使用与维护、</w:t>
      </w:r>
      <w:r w:rsidR="00EB5B5A" w:rsidRPr="00EB5B5A">
        <w:rPr>
          <w:rFonts w:asciiTheme="minorEastAsia" w:hAnsiTheme="minorEastAsia" w:cs="宋体"/>
          <w:color w:val="464646"/>
          <w:kern w:val="0"/>
          <w:sz w:val="28"/>
          <w:szCs w:val="28"/>
        </w:rPr>
        <w:lastRenderedPageBreak/>
        <w:t>数据处理理论知识及职业健康与安全生产、环境保护、法律法规等理论知识的理解和应用。题型</w:t>
      </w:r>
      <w:r w:rsidR="001F343C">
        <w:rPr>
          <w:rFonts w:asciiTheme="minorEastAsia" w:hAnsiTheme="minorEastAsia" w:cs="宋体" w:hint="eastAsia"/>
          <w:color w:val="464646"/>
          <w:kern w:val="0"/>
          <w:sz w:val="28"/>
          <w:szCs w:val="28"/>
        </w:rPr>
        <w:t>为</w:t>
      </w:r>
      <w:r w:rsidR="006656F8">
        <w:rPr>
          <w:rFonts w:asciiTheme="minorEastAsia" w:hAnsiTheme="minorEastAsia" w:cs="宋体"/>
          <w:color w:val="464646"/>
          <w:kern w:val="0"/>
          <w:sz w:val="28"/>
          <w:szCs w:val="28"/>
        </w:rPr>
        <w:t>单项选择题、多项选择题和判断题</w:t>
      </w:r>
      <w:r w:rsidR="001F343C">
        <w:rPr>
          <w:rFonts w:asciiTheme="minorEastAsia" w:hAnsiTheme="minorEastAsia" w:cs="宋体"/>
          <w:color w:val="464646"/>
          <w:kern w:val="0"/>
          <w:sz w:val="28"/>
          <w:szCs w:val="28"/>
        </w:rPr>
        <w:t>（时间</w:t>
      </w:r>
      <w:r w:rsidR="001F343C">
        <w:rPr>
          <w:rFonts w:asciiTheme="minorEastAsia" w:hAnsiTheme="minorEastAsia" w:cs="宋体" w:hint="eastAsia"/>
          <w:color w:val="464646"/>
          <w:kern w:val="0"/>
          <w:sz w:val="28"/>
          <w:szCs w:val="28"/>
        </w:rPr>
        <w:t>90分钟</w:t>
      </w:r>
      <w:r w:rsidR="001F343C">
        <w:rPr>
          <w:rFonts w:asciiTheme="minorEastAsia" w:hAnsiTheme="minorEastAsia" w:cs="宋体"/>
          <w:color w:val="464646"/>
          <w:kern w:val="0"/>
          <w:sz w:val="28"/>
          <w:szCs w:val="28"/>
        </w:rPr>
        <w:t>）</w:t>
      </w:r>
      <w:r w:rsidR="006656F8">
        <w:rPr>
          <w:rFonts w:asciiTheme="minorEastAsia" w:hAnsiTheme="minorEastAsia" w:cs="宋体"/>
          <w:color w:val="464646"/>
          <w:kern w:val="0"/>
          <w:sz w:val="28"/>
          <w:szCs w:val="28"/>
        </w:rPr>
        <w:t>。</w:t>
      </w:r>
    </w:p>
    <w:p w:rsidR="009C2D0C" w:rsidRPr="00EB5B5A" w:rsidRDefault="00EB5B5A" w:rsidP="00086B8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理论考试参考题库可通过江苏省住房和城乡建设厅官网</w:t>
      </w:r>
      <w:proofErr w:type="gramStart"/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一</w:t>
      </w:r>
      <w:proofErr w:type="gramEnd"/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专题专栏—更多—建设职工之家</w:t>
      </w:r>
      <w:r w:rsidR="006656F8">
        <w:rPr>
          <w:rFonts w:asciiTheme="minorEastAsia" w:hAnsiTheme="minorEastAsia" w:cs="宋体"/>
          <w:color w:val="333333"/>
          <w:kern w:val="0"/>
          <w:sz w:val="28"/>
          <w:szCs w:val="28"/>
        </w:rPr>
        <w:t>(http://jsszfhcxjst</w:t>
      </w:r>
      <w:r w:rsidR="006656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</w:t>
      </w:r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jiangsu.gov.en/)或江苏省市政工程协会</w:t>
      </w:r>
      <w:proofErr w:type="gramStart"/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官网通知</w:t>
      </w:r>
      <w:proofErr w:type="gramEnd"/>
      <w:r w:rsidRPr="00EB5B5A">
        <w:rPr>
          <w:rFonts w:asciiTheme="minorEastAsia" w:hAnsiTheme="minorEastAsia" w:cs="宋体"/>
          <w:color w:val="333333"/>
          <w:kern w:val="0"/>
          <w:sz w:val="28"/>
          <w:szCs w:val="28"/>
        </w:rPr>
        <w:t>公告栏目(http://www.jssz.org.cn/)下载。</w:t>
      </w:r>
    </w:p>
    <w:p w:rsidR="002A13B3" w:rsidRPr="00001BE3" w:rsidRDefault="002154E4" w:rsidP="00086B8A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cs="方正黑体_GBK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napToGrid w:val="0"/>
          <w:kern w:val="0"/>
          <w:sz w:val="28"/>
          <w:szCs w:val="28"/>
        </w:rPr>
        <w:t>三</w:t>
      </w:r>
      <w:r w:rsidR="002A13B3" w:rsidRPr="00001BE3">
        <w:rPr>
          <w:rFonts w:asciiTheme="minorEastAsia" w:hAnsiTheme="minorEastAsia" w:cs="Times New Roman" w:hint="eastAsia"/>
          <w:b/>
          <w:snapToGrid w:val="0"/>
          <w:kern w:val="0"/>
          <w:sz w:val="28"/>
          <w:szCs w:val="28"/>
        </w:rPr>
        <w:t>、</w:t>
      </w:r>
      <w:r w:rsidR="002A13B3" w:rsidRPr="00001BE3">
        <w:rPr>
          <w:rFonts w:asciiTheme="minorEastAsia" w:hAnsiTheme="minorEastAsia" w:cs="方正黑体_GBK" w:hint="eastAsia"/>
          <w:b/>
          <w:sz w:val="28"/>
          <w:szCs w:val="28"/>
        </w:rPr>
        <w:t>选拔赛时间、地点</w:t>
      </w:r>
    </w:p>
    <w:p w:rsidR="002A13B3" w:rsidRPr="00FB2B33" w:rsidRDefault="002A13B3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方正黑体_GBK"/>
          <w:sz w:val="28"/>
          <w:szCs w:val="28"/>
        </w:rPr>
      </w:pPr>
      <w:r w:rsidRPr="00FB2B33">
        <w:rPr>
          <w:rFonts w:asciiTheme="minorEastAsia" w:hAnsiTheme="minorEastAsia" w:cs="方正黑体_GBK" w:hint="eastAsia"/>
          <w:sz w:val="28"/>
          <w:szCs w:val="28"/>
        </w:rPr>
        <w:t>时间：2024年</w:t>
      </w:r>
      <w:r w:rsidR="00AA432E">
        <w:rPr>
          <w:rFonts w:asciiTheme="minorEastAsia" w:hAnsiTheme="minorEastAsia" w:cs="方正黑体_GBK" w:hint="eastAsia"/>
          <w:sz w:val="28"/>
          <w:szCs w:val="28"/>
        </w:rPr>
        <w:t>9</w:t>
      </w:r>
      <w:r w:rsidRPr="00FB2B33">
        <w:rPr>
          <w:rFonts w:asciiTheme="minorEastAsia" w:hAnsiTheme="minorEastAsia" w:cs="方正黑体_GBK" w:hint="eastAsia"/>
          <w:sz w:val="28"/>
          <w:szCs w:val="28"/>
        </w:rPr>
        <w:t>月20日下午2点</w:t>
      </w:r>
    </w:p>
    <w:p w:rsidR="009C2D0C" w:rsidRDefault="002A13B3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FB2B33">
        <w:rPr>
          <w:rFonts w:asciiTheme="minorEastAsia" w:hAnsiTheme="minorEastAsia" w:cs="方正黑体_GBK" w:hint="eastAsia"/>
          <w:sz w:val="28"/>
          <w:szCs w:val="28"/>
        </w:rPr>
        <w:t>地点：</w:t>
      </w:r>
      <w:r w:rsidRPr="00FB2B33">
        <w:rPr>
          <w:rFonts w:ascii="宋体" w:eastAsia="宋体" w:hAnsi="宋体" w:cs="Times New Roman" w:hint="eastAsia"/>
          <w:sz w:val="28"/>
          <w:szCs w:val="28"/>
        </w:rPr>
        <w:t>镇江市正东路酒海街19号立人培训学校五楼</w:t>
      </w:r>
    </w:p>
    <w:p w:rsidR="002154E4" w:rsidRPr="00001BE3" w:rsidRDefault="002154E4" w:rsidP="00086B8A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cs="方正黑体_GBK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napToGrid w:val="0"/>
          <w:kern w:val="0"/>
          <w:sz w:val="28"/>
          <w:szCs w:val="28"/>
        </w:rPr>
        <w:t>四</w:t>
      </w:r>
      <w:r w:rsidRPr="00001BE3">
        <w:rPr>
          <w:rFonts w:asciiTheme="minorEastAsia" w:hAnsiTheme="minorEastAsia" w:cs="Times New Roman" w:hint="eastAsia"/>
          <w:b/>
          <w:snapToGrid w:val="0"/>
          <w:kern w:val="0"/>
          <w:sz w:val="28"/>
          <w:szCs w:val="28"/>
        </w:rPr>
        <w:t>、</w:t>
      </w:r>
      <w:r w:rsidRPr="00001BE3">
        <w:rPr>
          <w:rFonts w:asciiTheme="minorEastAsia" w:hAnsiTheme="minorEastAsia" w:cs="方正黑体_GBK" w:hint="eastAsia"/>
          <w:b/>
          <w:sz w:val="28"/>
          <w:szCs w:val="28"/>
        </w:rPr>
        <w:t>选拔赛奖项设置</w:t>
      </w:r>
    </w:p>
    <w:p w:rsidR="002154E4" w:rsidRPr="002154E4" w:rsidRDefault="00AA432E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选拔赛取</w:t>
      </w:r>
      <w:r w:rsidR="002154E4"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前6名的参赛选手代表镇江市参加2024年江苏省百万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城乡建设职工职业技能竞赛。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对选拔出的参赛人员，镇江市建设工程质量检测协会给予每人1000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元的奖励，并颁发证书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。对参加省级技能竞赛取得优异成绩的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协会将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进一步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给予奖励。</w:t>
      </w:r>
    </w:p>
    <w:p w:rsidR="002A13B3" w:rsidRDefault="002A13B3" w:rsidP="00086B8A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方正黑体_GBK"/>
          <w:b/>
          <w:sz w:val="28"/>
          <w:szCs w:val="28"/>
        </w:rPr>
      </w:pPr>
      <w:r w:rsidRPr="00FB2B33">
        <w:rPr>
          <w:rFonts w:asciiTheme="minorEastAsia" w:hAnsiTheme="minorEastAsia" w:cs="方正黑体_GBK" w:hint="eastAsia"/>
          <w:b/>
          <w:sz w:val="28"/>
          <w:szCs w:val="28"/>
        </w:rPr>
        <w:t>五、有关要求</w:t>
      </w:r>
    </w:p>
    <w:p w:rsidR="00AA432E" w:rsidRPr="00AA432E" w:rsidRDefault="00AA432E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方正黑体_GBK"/>
          <w:sz w:val="28"/>
          <w:szCs w:val="28"/>
        </w:rPr>
      </w:pPr>
      <w:r w:rsidRPr="00AA432E">
        <w:rPr>
          <w:rFonts w:asciiTheme="minorEastAsia" w:hAnsiTheme="minorEastAsia" w:cs="方正黑体_GBK" w:hint="eastAsia"/>
          <w:sz w:val="28"/>
          <w:szCs w:val="28"/>
        </w:rPr>
        <w:t>1、</w:t>
      </w:r>
      <w:r w:rsidR="0059550D">
        <w:rPr>
          <w:rFonts w:asciiTheme="minorEastAsia" w:hAnsiTheme="minorEastAsia" w:cs="方正黑体_GBK" w:hint="eastAsia"/>
          <w:sz w:val="28"/>
          <w:szCs w:val="28"/>
        </w:rPr>
        <w:t>全市</w:t>
      </w:r>
      <w:r w:rsidR="006656F8">
        <w:rPr>
          <w:rFonts w:asciiTheme="minorEastAsia" w:hAnsiTheme="minorEastAsia" w:cs="方正黑体_GBK" w:hint="eastAsia"/>
          <w:sz w:val="28"/>
          <w:szCs w:val="28"/>
        </w:rPr>
        <w:t>具备省厅市政工程检测资质的检测机构，</w:t>
      </w:r>
      <w:r>
        <w:rPr>
          <w:rFonts w:asciiTheme="minorEastAsia" w:hAnsiTheme="minorEastAsia" w:cs="方正黑体_GBK" w:hint="eastAsia"/>
          <w:sz w:val="28"/>
          <w:szCs w:val="28"/>
        </w:rPr>
        <w:t>每家机构报名人数为3-6人，并在8月30日前将</w:t>
      </w:r>
      <w:proofErr w:type="gramStart"/>
      <w:r w:rsidR="00C52BC8">
        <w:rPr>
          <w:rFonts w:asciiTheme="minorEastAsia" w:hAnsiTheme="minorEastAsia" w:cs="方正黑体_GBK" w:hint="eastAsia"/>
          <w:sz w:val="28"/>
          <w:szCs w:val="28"/>
        </w:rPr>
        <w:t>社保证明</w:t>
      </w:r>
      <w:proofErr w:type="gramEnd"/>
      <w:r w:rsidR="00C52BC8">
        <w:rPr>
          <w:rFonts w:asciiTheme="minorEastAsia" w:hAnsiTheme="minorEastAsia" w:cs="方正黑体_GBK" w:hint="eastAsia"/>
          <w:sz w:val="28"/>
          <w:szCs w:val="28"/>
        </w:rPr>
        <w:t>、</w:t>
      </w:r>
      <w:r>
        <w:rPr>
          <w:rFonts w:asciiTheme="minorEastAsia" w:hAnsiTheme="minorEastAsia" w:cs="方正黑体_GBK" w:hint="eastAsia"/>
          <w:sz w:val="28"/>
          <w:szCs w:val="28"/>
        </w:rPr>
        <w:t>报名表（附件2）word</w:t>
      </w:r>
      <w:r w:rsidR="00124C41">
        <w:rPr>
          <w:rFonts w:asciiTheme="minorEastAsia" w:hAnsiTheme="minorEastAsia" w:cs="方正黑体_GBK" w:hint="eastAsia"/>
          <w:sz w:val="28"/>
          <w:szCs w:val="28"/>
        </w:rPr>
        <w:t>文档</w:t>
      </w:r>
      <w:r>
        <w:rPr>
          <w:rFonts w:asciiTheme="minorEastAsia" w:hAnsiTheme="minorEastAsia" w:cs="方正黑体_GBK" w:hint="eastAsia"/>
          <w:sz w:val="28"/>
          <w:szCs w:val="28"/>
        </w:rPr>
        <w:t>及</w:t>
      </w:r>
      <w:r w:rsidR="00C52BC8">
        <w:rPr>
          <w:rFonts w:asciiTheme="minorEastAsia" w:hAnsiTheme="minorEastAsia" w:cs="方正黑体_GBK" w:hint="eastAsia"/>
          <w:sz w:val="28"/>
          <w:szCs w:val="28"/>
        </w:rPr>
        <w:t>盖章的</w:t>
      </w:r>
      <w:r>
        <w:rPr>
          <w:rFonts w:asciiTheme="minorEastAsia" w:hAnsiTheme="minorEastAsia" w:cs="方正黑体_GBK" w:hint="eastAsia"/>
          <w:sz w:val="28"/>
          <w:szCs w:val="28"/>
        </w:rPr>
        <w:t>扫描件发送</w:t>
      </w:r>
      <w:proofErr w:type="gramStart"/>
      <w:r>
        <w:rPr>
          <w:rFonts w:asciiTheme="minorEastAsia" w:hAnsiTheme="minorEastAsia" w:cs="方正黑体_GBK" w:hint="eastAsia"/>
          <w:sz w:val="28"/>
          <w:szCs w:val="28"/>
        </w:rPr>
        <w:t>至协会</w:t>
      </w:r>
      <w:proofErr w:type="gramEnd"/>
      <w:r>
        <w:rPr>
          <w:rFonts w:asciiTheme="minorEastAsia" w:hAnsiTheme="minorEastAsia" w:cs="方正黑体_GBK" w:hint="eastAsia"/>
          <w:sz w:val="28"/>
          <w:szCs w:val="28"/>
        </w:rPr>
        <w:t>邮箱zjsjcxh@163.com.</w:t>
      </w:r>
      <w:r w:rsidR="00124C41">
        <w:rPr>
          <w:rFonts w:asciiTheme="minorEastAsia" w:hAnsiTheme="minorEastAsia" w:cs="方正黑体_GBK" w:hint="eastAsia"/>
          <w:sz w:val="28"/>
          <w:szCs w:val="28"/>
        </w:rPr>
        <w:t>参加活动的单位和个人作为协会</w:t>
      </w:r>
      <w:r w:rsidR="00854864">
        <w:rPr>
          <w:rFonts w:asciiTheme="minorEastAsia" w:hAnsiTheme="minorEastAsia" w:cs="方正黑体_GBK" w:hint="eastAsia"/>
          <w:sz w:val="28"/>
          <w:szCs w:val="28"/>
        </w:rPr>
        <w:t>年度</w:t>
      </w:r>
      <w:r w:rsidR="00124C41">
        <w:rPr>
          <w:rFonts w:asciiTheme="minorEastAsia" w:hAnsiTheme="minorEastAsia" w:cs="方正黑体_GBK" w:hint="eastAsia"/>
          <w:sz w:val="28"/>
          <w:szCs w:val="28"/>
        </w:rPr>
        <w:t>评优</w:t>
      </w:r>
      <w:r w:rsidR="00BE1CF6">
        <w:rPr>
          <w:rFonts w:asciiTheme="minorEastAsia" w:hAnsiTheme="minorEastAsia" w:cs="方正黑体_GBK" w:hint="eastAsia"/>
          <w:sz w:val="28"/>
          <w:szCs w:val="28"/>
        </w:rPr>
        <w:t>评先</w:t>
      </w:r>
      <w:r w:rsidR="00124C41">
        <w:rPr>
          <w:rFonts w:asciiTheme="minorEastAsia" w:hAnsiTheme="minorEastAsia" w:cs="方正黑体_GBK" w:hint="eastAsia"/>
          <w:sz w:val="28"/>
          <w:szCs w:val="28"/>
        </w:rPr>
        <w:t>的重要依据。</w:t>
      </w:r>
    </w:p>
    <w:p w:rsidR="002A13B3" w:rsidRPr="00FB2B33" w:rsidRDefault="00AA432E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2、</w:t>
      </w:r>
      <w:r w:rsidR="002A13B3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各</w:t>
      </w:r>
      <w:r w:rsid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市政工程</w:t>
      </w:r>
      <w:r w:rsidR="006656F8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检测机构</w:t>
      </w:r>
      <w:r w:rsidR="002A13B3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要高度重视此次市级选拔赛，积极报名。组织参赛人员认真学习，系统梳理相关知识，加强岗位练兵，提高参赛人员专业理论水平和实践操作技能。</w:t>
      </w:r>
    </w:p>
    <w:p w:rsidR="00B0528A" w:rsidRDefault="00AA432E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3、</w:t>
      </w:r>
      <w:r w:rsidR="009F1807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镇江市选拔赛</w:t>
      </w:r>
      <w:r w:rsidR="002A13B3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评审小组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由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周</w:t>
      </w:r>
      <w:r w:rsidR="00D668BF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冬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林</w:t>
      </w:r>
      <w:r w:rsidR="002154E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、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顾玉萍、</w:t>
      </w: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吴玉霞、陈国文、束光辉</w:t>
      </w:r>
      <w:r w:rsidR="002154E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组成</w:t>
      </w:r>
      <w:r w:rsidR="002A13B3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，具体负责选拔赛的组织、</w:t>
      </w: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命题组卷</w:t>
      </w:r>
      <w:r w:rsidR="00B0528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及评审</w:t>
      </w:r>
      <w:r w:rsidR="00066B0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细则制定并对</w:t>
      </w:r>
      <w:r w:rsidR="00066B0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lastRenderedPageBreak/>
        <w:t>选拔出的选手进行实操培训</w:t>
      </w:r>
      <w:r w:rsidR="00066B04" w:rsidRPr="00FB2B33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等相关工作</w:t>
      </w:r>
      <w:r w:rsidR="00066B04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。</w:t>
      </w: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2A13B3" w:rsidRDefault="002A13B3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FB2B33">
        <w:rPr>
          <w:rFonts w:asciiTheme="minorEastAsia" w:hAnsiTheme="minorEastAsia" w:cs="仿宋" w:hint="eastAsia"/>
          <w:sz w:val="28"/>
          <w:szCs w:val="28"/>
        </w:rPr>
        <w:t>联系人：</w:t>
      </w:r>
      <w:r w:rsidR="00066B04">
        <w:rPr>
          <w:rFonts w:asciiTheme="minorEastAsia" w:hAnsiTheme="minorEastAsia" w:cs="仿宋" w:hint="eastAsia"/>
          <w:sz w:val="28"/>
          <w:szCs w:val="28"/>
        </w:rPr>
        <w:t xml:space="preserve"> </w:t>
      </w:r>
      <w:proofErr w:type="gramStart"/>
      <w:r w:rsidRPr="00FB2B33">
        <w:rPr>
          <w:rFonts w:asciiTheme="minorEastAsia" w:hAnsiTheme="minorEastAsia" w:cs="仿宋" w:hint="eastAsia"/>
          <w:sz w:val="28"/>
          <w:szCs w:val="28"/>
        </w:rPr>
        <w:t>周冬林</w:t>
      </w:r>
      <w:proofErr w:type="gramEnd"/>
      <w:r w:rsidRPr="00FB2B33">
        <w:rPr>
          <w:rFonts w:asciiTheme="minorEastAsia" w:hAnsiTheme="minorEastAsia" w:cs="仿宋" w:hint="eastAsia"/>
          <w:sz w:val="28"/>
          <w:szCs w:val="28"/>
        </w:rPr>
        <w:t xml:space="preserve"> 13338812020</w:t>
      </w:r>
    </w:p>
    <w:p w:rsidR="00066B04" w:rsidRDefault="00066B04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</w:t>
      </w:r>
      <w:r w:rsidRPr="00FB2B33">
        <w:rPr>
          <w:rFonts w:asciiTheme="minorEastAsia" w:hAnsiTheme="minorEastAsia" w:cs="仿宋" w:hint="eastAsia"/>
          <w:sz w:val="28"/>
          <w:szCs w:val="28"/>
        </w:rPr>
        <w:t>顾玉萍13705285308</w:t>
      </w:r>
    </w:p>
    <w:p w:rsidR="00526876" w:rsidRPr="00066B04" w:rsidRDefault="00526876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2A13B3" w:rsidRPr="00FB2B33" w:rsidRDefault="00AA432E" w:rsidP="00086B8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                    </w:t>
      </w:r>
      <w:r w:rsidR="002A13B3" w:rsidRPr="00FB2B33">
        <w:rPr>
          <w:rFonts w:asciiTheme="minorEastAsia" w:hAnsiTheme="minorEastAsia" w:cs="Times New Roman" w:hint="eastAsia"/>
          <w:sz w:val="28"/>
          <w:szCs w:val="28"/>
        </w:rPr>
        <w:t xml:space="preserve">         </w:t>
      </w:r>
      <w:r w:rsidR="002A13B3" w:rsidRPr="00FB2B33">
        <w:rPr>
          <w:rFonts w:asciiTheme="minorEastAsia" w:hAnsiTheme="minorEastAsia" w:cs="Times New Roman"/>
          <w:sz w:val="28"/>
          <w:szCs w:val="28"/>
        </w:rPr>
        <w:t>镇江市建设工程质量检测协会</w:t>
      </w:r>
    </w:p>
    <w:p w:rsidR="002154E4" w:rsidRDefault="002A13B3" w:rsidP="00E37A6C">
      <w:pPr>
        <w:adjustRightInd w:val="0"/>
        <w:snapToGrid w:val="0"/>
        <w:spacing w:line="360" w:lineRule="auto"/>
        <w:ind w:right="280" w:firstLineChars="200" w:firstLine="560"/>
        <w:jc w:val="right"/>
        <w:rPr>
          <w:rFonts w:asciiTheme="minorEastAsia" w:hAnsiTheme="minorEastAsia" w:cs="Times New Roman"/>
          <w:sz w:val="28"/>
          <w:szCs w:val="28"/>
        </w:rPr>
      </w:pPr>
      <w:r w:rsidRPr="00FB2B33">
        <w:rPr>
          <w:rFonts w:asciiTheme="minorEastAsia" w:hAnsiTheme="minorEastAsia" w:cs="Times New Roman" w:hint="eastAsia"/>
          <w:sz w:val="28"/>
          <w:szCs w:val="28"/>
        </w:rPr>
        <w:t>二</w:t>
      </w:r>
      <w:proofErr w:type="gramStart"/>
      <w:r w:rsidRPr="00FB2B33">
        <w:rPr>
          <w:rFonts w:asciiTheme="minorEastAsia" w:hAnsiTheme="minorEastAsia" w:cs="Times New Roman" w:hint="eastAsia"/>
          <w:sz w:val="28"/>
          <w:szCs w:val="28"/>
        </w:rPr>
        <w:t>0二四</w:t>
      </w:r>
      <w:proofErr w:type="gramEnd"/>
      <w:r w:rsidRPr="00FB2B33">
        <w:rPr>
          <w:rFonts w:asciiTheme="minorEastAsia" w:hAnsiTheme="minorEastAsia" w:cs="Times New Roman" w:hint="eastAsia"/>
          <w:sz w:val="28"/>
          <w:szCs w:val="28"/>
        </w:rPr>
        <w:t>年</w:t>
      </w:r>
      <w:r w:rsidR="00EB5B5A">
        <w:rPr>
          <w:rFonts w:asciiTheme="minorEastAsia" w:hAnsiTheme="minorEastAsia" w:cs="Times New Roman" w:hint="eastAsia"/>
          <w:sz w:val="28"/>
          <w:szCs w:val="28"/>
        </w:rPr>
        <w:t>八</w:t>
      </w:r>
      <w:r w:rsidRPr="00FB2B33">
        <w:rPr>
          <w:rFonts w:asciiTheme="minorEastAsia" w:hAnsiTheme="minorEastAsia" w:cs="Times New Roman" w:hint="eastAsia"/>
          <w:sz w:val="28"/>
          <w:szCs w:val="28"/>
        </w:rPr>
        <w:t>月</w:t>
      </w:r>
      <w:r w:rsidR="00392353">
        <w:rPr>
          <w:rFonts w:asciiTheme="minorEastAsia" w:hAnsiTheme="minorEastAsia" w:cs="Times New Roman" w:hint="eastAsia"/>
          <w:sz w:val="28"/>
          <w:szCs w:val="28"/>
        </w:rPr>
        <w:t>十</w:t>
      </w:r>
      <w:r w:rsidR="00854864">
        <w:rPr>
          <w:rFonts w:asciiTheme="minorEastAsia" w:hAnsiTheme="minorEastAsia" w:cs="Times New Roman" w:hint="eastAsia"/>
          <w:sz w:val="28"/>
          <w:szCs w:val="28"/>
        </w:rPr>
        <w:t>六</w:t>
      </w:r>
      <w:r w:rsidRPr="00FB2B33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526876" w:rsidRDefault="00526876" w:rsidP="00086B8A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hAnsiTheme="minorEastAsia" w:cs="Times New Roman"/>
          <w:sz w:val="28"/>
          <w:szCs w:val="28"/>
        </w:rPr>
      </w:pPr>
    </w:p>
    <w:p w:rsidR="005029BA" w:rsidRDefault="002154E4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附件1</w:t>
      </w:r>
      <w:r w:rsidR="009F1807"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 w:cs="Times New Roman" w:hint="eastAsia"/>
          <w:sz w:val="28"/>
          <w:szCs w:val="28"/>
        </w:rPr>
        <w:t>理论考试注意事项</w:t>
      </w:r>
    </w:p>
    <w:p w:rsidR="005029BA" w:rsidRPr="005029BA" w:rsidRDefault="009F1807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</w:t>
      </w:r>
      <w:r w:rsidR="002154E4">
        <w:rPr>
          <w:rFonts w:asciiTheme="minorEastAsia" w:hAnsiTheme="minorEastAsia" w:cs="Times New Roman" w:hint="eastAsia"/>
          <w:sz w:val="28"/>
          <w:szCs w:val="28"/>
        </w:rPr>
        <w:t>2、</w:t>
      </w:r>
      <w:r w:rsidR="00A64FC5">
        <w:rPr>
          <w:rFonts w:asciiTheme="minorEastAsia" w:hAnsiTheme="minorEastAsia" w:cs="Times New Roman" w:hint="eastAsia"/>
          <w:sz w:val="28"/>
          <w:szCs w:val="28"/>
        </w:rPr>
        <w:t>2024</w:t>
      </w:r>
      <w:r w:rsidR="005029BA">
        <w:rPr>
          <w:rFonts w:asciiTheme="minorEastAsia" w:hAnsiTheme="minorEastAsia" w:cs="宋体" w:hint="eastAsia"/>
          <w:color w:val="0E0F0D"/>
          <w:kern w:val="0"/>
          <w:sz w:val="28"/>
          <w:szCs w:val="28"/>
        </w:rPr>
        <w:t>镇江</w:t>
      </w:r>
      <w:r w:rsidR="005029BA">
        <w:rPr>
          <w:rFonts w:asciiTheme="minorEastAsia" w:hAnsiTheme="minorEastAsia" w:cs="宋体"/>
          <w:color w:val="0E0F0D"/>
          <w:kern w:val="0"/>
          <w:sz w:val="28"/>
          <w:szCs w:val="28"/>
        </w:rPr>
        <w:t>地区</w:t>
      </w:r>
      <w:r w:rsidR="005029BA" w:rsidRPr="005029BA">
        <w:rPr>
          <w:rFonts w:asciiTheme="minorEastAsia" w:hAnsiTheme="minorEastAsia" w:cs="宋体"/>
          <w:color w:val="0E0F0D"/>
          <w:kern w:val="0"/>
          <w:sz w:val="28"/>
          <w:szCs w:val="28"/>
        </w:rPr>
        <w:t>市政工程</w:t>
      </w:r>
      <w:proofErr w:type="gramStart"/>
      <w:r w:rsidR="005029BA" w:rsidRPr="005029BA">
        <w:rPr>
          <w:rFonts w:asciiTheme="minorEastAsia" w:hAnsiTheme="minorEastAsia" w:cs="宋体"/>
          <w:color w:val="0E0F0D"/>
          <w:kern w:val="0"/>
          <w:sz w:val="28"/>
          <w:szCs w:val="28"/>
        </w:rPr>
        <w:t>试验员</w:t>
      </w:r>
      <w:proofErr w:type="gramEnd"/>
      <w:r w:rsidR="005029BA" w:rsidRPr="005029BA">
        <w:rPr>
          <w:rFonts w:asciiTheme="minorEastAsia" w:hAnsiTheme="minorEastAsia" w:cs="宋体" w:hint="eastAsia"/>
          <w:color w:val="0E0F0D"/>
          <w:kern w:val="0"/>
          <w:sz w:val="28"/>
          <w:szCs w:val="28"/>
        </w:rPr>
        <w:t>选拔赛</w:t>
      </w:r>
      <w:r w:rsidR="005029BA" w:rsidRPr="005029BA">
        <w:rPr>
          <w:rFonts w:asciiTheme="minorEastAsia" w:hAnsiTheme="minorEastAsia" w:cs="宋体"/>
          <w:color w:val="0E0F0D"/>
          <w:kern w:val="0"/>
          <w:sz w:val="28"/>
          <w:szCs w:val="28"/>
        </w:rPr>
        <w:t>选手</w:t>
      </w:r>
      <w:r w:rsidR="005029BA" w:rsidRPr="005029BA">
        <w:rPr>
          <w:rFonts w:asciiTheme="minorEastAsia" w:hAnsiTheme="minorEastAsia" w:cs="宋体" w:hint="eastAsia"/>
          <w:color w:val="0E0F0D"/>
          <w:kern w:val="0"/>
          <w:sz w:val="28"/>
          <w:szCs w:val="28"/>
        </w:rPr>
        <w:t>报名</w:t>
      </w:r>
      <w:r w:rsidR="005029BA" w:rsidRPr="005029BA">
        <w:rPr>
          <w:rFonts w:asciiTheme="minorEastAsia" w:hAnsiTheme="minorEastAsia" w:cs="宋体"/>
          <w:color w:val="0E0F0D"/>
          <w:kern w:val="0"/>
          <w:sz w:val="28"/>
          <w:szCs w:val="28"/>
        </w:rPr>
        <w:t>表</w:t>
      </w: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086B8A" w:rsidRDefault="00086B8A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2154E4" w:rsidRDefault="002154E4" w:rsidP="00086B8A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附件1</w:t>
      </w:r>
    </w:p>
    <w:p w:rsidR="00A64FC5" w:rsidRDefault="00A64FC5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p w:rsidR="002154E4" w:rsidRDefault="002154E4" w:rsidP="002154E4">
      <w:pPr>
        <w:adjustRightInd w:val="0"/>
        <w:snapToGrid w:val="0"/>
        <w:spacing w:line="360" w:lineRule="auto"/>
        <w:ind w:firstLineChars="200" w:firstLine="640"/>
        <w:jc w:val="center"/>
        <w:rPr>
          <w:rFonts w:asciiTheme="minorEastAsia" w:hAnsiTheme="minorEastAsia" w:cs="Times New Roman"/>
          <w:snapToGrid w:val="0"/>
          <w:kern w:val="0"/>
          <w:sz w:val="32"/>
          <w:szCs w:val="32"/>
        </w:rPr>
      </w:pPr>
      <w:r w:rsidRPr="002154E4">
        <w:rPr>
          <w:rFonts w:asciiTheme="minorEastAsia" w:hAnsiTheme="minorEastAsia" w:cs="Times New Roman" w:hint="eastAsia"/>
          <w:snapToGrid w:val="0"/>
          <w:kern w:val="0"/>
          <w:sz w:val="32"/>
          <w:szCs w:val="32"/>
        </w:rPr>
        <w:t>理论考试注意事项</w:t>
      </w:r>
    </w:p>
    <w:p w:rsidR="002154E4" w:rsidRPr="002154E4" w:rsidRDefault="002154E4" w:rsidP="002154E4">
      <w:pPr>
        <w:adjustRightInd w:val="0"/>
        <w:snapToGrid w:val="0"/>
        <w:spacing w:line="360" w:lineRule="auto"/>
        <w:ind w:firstLineChars="200" w:firstLine="640"/>
        <w:jc w:val="center"/>
        <w:rPr>
          <w:rFonts w:asciiTheme="minorEastAsia" w:hAnsiTheme="minorEastAsia" w:cs="Times New Roman"/>
          <w:snapToGrid w:val="0"/>
          <w:kern w:val="0"/>
          <w:sz w:val="32"/>
          <w:szCs w:val="32"/>
        </w:rPr>
      </w:pPr>
    </w:p>
    <w:p w:rsidR="002154E4" w:rsidRDefault="002154E4" w:rsidP="002154E4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1、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参赛选手必须持本人身份证</w:t>
      </w: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。</w:t>
      </w:r>
    </w:p>
    <w:p w:rsidR="002154E4" w:rsidRPr="00EB5B5A" w:rsidRDefault="002154E4" w:rsidP="002154E4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2、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参赛选手在开考前15分钟进场，迟到15分钟者不得参加考试，开考</w:t>
      </w:r>
      <w:r w:rsidR="0059550D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30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分钟后方可离开考场。</w:t>
      </w:r>
    </w:p>
    <w:p w:rsidR="002154E4" w:rsidRPr="00EB5B5A" w:rsidRDefault="002154E4" w:rsidP="002154E4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3、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参赛选手应严格遵守考场纪律，除携带必备的用具（铅笔、橡皮擦、计算器、钢笔或圆珠笔）外，不准带入技术资料和任何工具书。通讯工具一律不得带入考场。</w:t>
      </w:r>
    </w:p>
    <w:p w:rsidR="002154E4" w:rsidRPr="00EB5B5A" w:rsidRDefault="002154E4" w:rsidP="002154E4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4、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参赛选手在考试过程中不得擅自离开考场，如有特殊情况，须经监考人员同意。</w:t>
      </w:r>
    </w:p>
    <w:p w:rsidR="002154E4" w:rsidRPr="00EB5B5A" w:rsidRDefault="002154E4" w:rsidP="002154E4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5、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参赛选手在考试中遇到问题可举手向监考人员示意，选手之间相互</w:t>
      </w:r>
      <w:proofErr w:type="gramStart"/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询问按</w:t>
      </w:r>
      <w:proofErr w:type="gramEnd"/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作弊处理。</w:t>
      </w:r>
    </w:p>
    <w:p w:rsidR="002154E4" w:rsidRDefault="002154E4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6、</w:t>
      </w:r>
      <w:r w:rsidRPr="00EB5B5A">
        <w:rPr>
          <w:rFonts w:asciiTheme="minorEastAsia" w:hAnsiTheme="minorEastAsia" w:cs="Times New Roman" w:hint="eastAsia"/>
          <w:snapToGrid w:val="0"/>
          <w:kern w:val="0"/>
          <w:sz w:val="28"/>
          <w:szCs w:val="28"/>
        </w:rPr>
        <w:t>在考试规定时间结束时应立即停止答题，不得以任何理由拖延。</w:t>
      </w: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526876" w:rsidRDefault="00526876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2154E4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9F1807" w:rsidRDefault="009F1807" w:rsidP="00086B8A">
      <w:pPr>
        <w:adjustRightInd w:val="0"/>
        <w:snapToGrid w:val="0"/>
        <w:spacing w:line="360" w:lineRule="auto"/>
        <w:ind w:right="300"/>
        <w:jc w:val="left"/>
        <w:rPr>
          <w:rFonts w:asciiTheme="minorEastAsia" w:hAnsiTheme="minorEastAsia" w:cs="Times New Roman"/>
          <w:snapToGrid w:val="0"/>
          <w:kern w:val="0"/>
          <w:sz w:val="28"/>
          <w:szCs w:val="28"/>
        </w:rPr>
      </w:pPr>
    </w:p>
    <w:p w:rsidR="00A64FC5" w:rsidRDefault="009F1807" w:rsidP="009F1807">
      <w:pPr>
        <w:widowControl/>
        <w:jc w:val="left"/>
        <w:rPr>
          <w:rFonts w:asciiTheme="minorEastAsia" w:hAnsiTheme="minorEastAsia" w:cs="宋体"/>
          <w:color w:val="0E0F0D"/>
          <w:kern w:val="0"/>
          <w:sz w:val="28"/>
          <w:szCs w:val="28"/>
        </w:rPr>
      </w:pPr>
      <w:r w:rsidRPr="005029BA">
        <w:rPr>
          <w:rFonts w:asciiTheme="minorEastAsia" w:hAnsiTheme="minorEastAsia" w:cs="宋体" w:hint="eastAsia"/>
          <w:color w:val="0E0F0D"/>
          <w:kern w:val="0"/>
          <w:sz w:val="28"/>
          <w:szCs w:val="28"/>
        </w:rPr>
        <w:lastRenderedPageBreak/>
        <w:t>附件2</w:t>
      </w:r>
    </w:p>
    <w:p w:rsidR="00526876" w:rsidRPr="005029BA" w:rsidRDefault="00526876" w:rsidP="009F1807">
      <w:pPr>
        <w:widowControl/>
        <w:jc w:val="left"/>
        <w:rPr>
          <w:rFonts w:asciiTheme="minorEastAsia" w:hAnsiTheme="minorEastAsia" w:cs="宋体"/>
          <w:color w:val="0E0F0D"/>
          <w:kern w:val="0"/>
          <w:sz w:val="28"/>
          <w:szCs w:val="28"/>
        </w:rPr>
      </w:pPr>
    </w:p>
    <w:p w:rsidR="005029BA" w:rsidRPr="005029BA" w:rsidRDefault="00A64FC5" w:rsidP="005029BA">
      <w:pPr>
        <w:widowControl/>
        <w:jc w:val="center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E0F0D"/>
          <w:kern w:val="0"/>
          <w:sz w:val="32"/>
          <w:szCs w:val="32"/>
        </w:rPr>
        <w:t>2024</w:t>
      </w:r>
      <w:r w:rsidR="005029BA" w:rsidRPr="005029BA">
        <w:rPr>
          <w:rFonts w:asciiTheme="minorEastAsia" w:hAnsiTheme="minorEastAsia" w:cs="宋体" w:hint="eastAsia"/>
          <w:color w:val="0E0F0D"/>
          <w:kern w:val="0"/>
          <w:sz w:val="32"/>
          <w:szCs w:val="32"/>
        </w:rPr>
        <w:t>镇江</w:t>
      </w:r>
      <w:r w:rsidR="005029BA" w:rsidRPr="005029BA">
        <w:rPr>
          <w:rFonts w:asciiTheme="minorEastAsia" w:hAnsiTheme="minorEastAsia" w:cs="宋体"/>
          <w:color w:val="0E0F0D"/>
          <w:kern w:val="0"/>
          <w:sz w:val="32"/>
          <w:szCs w:val="32"/>
        </w:rPr>
        <w:t>地区市政工程</w:t>
      </w:r>
      <w:proofErr w:type="gramStart"/>
      <w:r w:rsidR="005029BA" w:rsidRPr="005029BA">
        <w:rPr>
          <w:rFonts w:asciiTheme="minorEastAsia" w:hAnsiTheme="minorEastAsia" w:cs="宋体"/>
          <w:color w:val="0E0F0D"/>
          <w:kern w:val="0"/>
          <w:sz w:val="32"/>
          <w:szCs w:val="32"/>
        </w:rPr>
        <w:t>试验员</w:t>
      </w:r>
      <w:proofErr w:type="gramEnd"/>
      <w:r w:rsidR="005029BA" w:rsidRPr="005029BA">
        <w:rPr>
          <w:rFonts w:asciiTheme="minorEastAsia" w:hAnsiTheme="minorEastAsia" w:cs="宋体" w:hint="eastAsia"/>
          <w:color w:val="0E0F0D"/>
          <w:kern w:val="0"/>
          <w:sz w:val="32"/>
          <w:szCs w:val="32"/>
        </w:rPr>
        <w:t>选拔赛</w:t>
      </w:r>
      <w:r w:rsidR="005029BA" w:rsidRPr="005029BA">
        <w:rPr>
          <w:rFonts w:asciiTheme="minorEastAsia" w:hAnsiTheme="minorEastAsia" w:cs="宋体"/>
          <w:color w:val="0E0F0D"/>
          <w:kern w:val="0"/>
          <w:sz w:val="32"/>
          <w:szCs w:val="32"/>
        </w:rPr>
        <w:t>选手</w:t>
      </w:r>
      <w:r w:rsidR="005029BA" w:rsidRPr="005029BA">
        <w:rPr>
          <w:rFonts w:asciiTheme="minorEastAsia" w:hAnsiTheme="minorEastAsia" w:cs="宋体" w:hint="eastAsia"/>
          <w:color w:val="0E0F0D"/>
          <w:kern w:val="0"/>
          <w:sz w:val="32"/>
          <w:szCs w:val="32"/>
        </w:rPr>
        <w:t>报名</w:t>
      </w:r>
      <w:r w:rsidR="005029BA" w:rsidRPr="005029BA">
        <w:rPr>
          <w:rFonts w:asciiTheme="minorEastAsia" w:hAnsiTheme="minorEastAsia" w:cs="宋体"/>
          <w:color w:val="0E0F0D"/>
          <w:kern w:val="0"/>
          <w:sz w:val="32"/>
          <w:szCs w:val="32"/>
        </w:rPr>
        <w:t>表</w:t>
      </w:r>
    </w:p>
    <w:p w:rsidR="002154E4" w:rsidRDefault="002154E4" w:rsidP="005029BA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tbl>
      <w:tblPr>
        <w:tblW w:w="8608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8"/>
        <w:gridCol w:w="2034"/>
        <w:gridCol w:w="1417"/>
        <w:gridCol w:w="1843"/>
        <w:gridCol w:w="1936"/>
      </w:tblGrid>
      <w:tr w:rsidR="00A64FC5" w:rsidRPr="005029BA" w:rsidTr="00C52BC8">
        <w:trPr>
          <w:trHeight w:val="1593"/>
          <w:jc w:val="center"/>
        </w:trPr>
        <w:tc>
          <w:tcPr>
            <w:tcW w:w="1378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姓名</w:t>
            </w:r>
          </w:p>
        </w:tc>
        <w:tc>
          <w:tcPr>
            <w:tcW w:w="2034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A64FC5" w:rsidRPr="005029BA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电子照片</w:t>
            </w:r>
          </w:p>
        </w:tc>
      </w:tr>
      <w:tr w:rsidR="00A64FC5" w:rsidRPr="005029BA" w:rsidTr="00C52BC8">
        <w:trPr>
          <w:trHeight w:val="1275"/>
          <w:jc w:val="center"/>
        </w:trPr>
        <w:tc>
          <w:tcPr>
            <w:tcW w:w="1378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身份证</w:t>
            </w:r>
          </w:p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号码</w:t>
            </w:r>
          </w:p>
        </w:tc>
        <w:tc>
          <w:tcPr>
            <w:tcW w:w="2034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A64FC5" w:rsidRPr="005029BA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64FC5" w:rsidRPr="005029BA" w:rsidTr="00C52BC8">
        <w:trPr>
          <w:trHeight w:val="1242"/>
          <w:jc w:val="center"/>
        </w:trPr>
        <w:tc>
          <w:tcPr>
            <w:tcW w:w="1378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单位</w:t>
            </w:r>
          </w:p>
        </w:tc>
        <w:tc>
          <w:tcPr>
            <w:tcW w:w="3451" w:type="dxa"/>
            <w:gridSpan w:val="2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64FC5" w:rsidRPr="00AA432E" w:rsidRDefault="00AA432E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rFonts w:hint="eastAsia"/>
                <w:sz w:val="28"/>
                <w:szCs w:val="28"/>
              </w:rPr>
              <w:t>上岗证</w:t>
            </w:r>
            <w:r w:rsidRPr="00AA432E">
              <w:rPr>
                <w:sz w:val="28"/>
                <w:szCs w:val="28"/>
              </w:rPr>
              <w:t>号</w:t>
            </w:r>
          </w:p>
        </w:tc>
        <w:tc>
          <w:tcPr>
            <w:tcW w:w="1936" w:type="dxa"/>
            <w:vAlign w:val="center"/>
          </w:tcPr>
          <w:p w:rsidR="00A64FC5" w:rsidRPr="00AA432E" w:rsidRDefault="00A64FC5" w:rsidP="00AA432E">
            <w:pPr>
              <w:jc w:val="center"/>
              <w:rPr>
                <w:sz w:val="28"/>
                <w:szCs w:val="28"/>
              </w:rPr>
            </w:pPr>
          </w:p>
        </w:tc>
      </w:tr>
      <w:tr w:rsidR="00A64FC5" w:rsidRPr="005029BA" w:rsidTr="00C52BC8">
        <w:trPr>
          <w:trHeight w:val="1142"/>
          <w:jc w:val="center"/>
        </w:trPr>
        <w:tc>
          <w:tcPr>
            <w:tcW w:w="1378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岗位职务</w:t>
            </w:r>
          </w:p>
        </w:tc>
        <w:tc>
          <w:tcPr>
            <w:tcW w:w="2034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A432E">
              <w:rPr>
                <w:sz w:val="28"/>
                <w:szCs w:val="28"/>
              </w:rPr>
              <w:t>技术职称</w:t>
            </w:r>
          </w:p>
        </w:tc>
        <w:tc>
          <w:tcPr>
            <w:tcW w:w="1843" w:type="dxa"/>
            <w:vAlign w:val="center"/>
          </w:tcPr>
          <w:p w:rsidR="00A64FC5" w:rsidRPr="00AA432E" w:rsidRDefault="00A64FC5" w:rsidP="00AA43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64FC5" w:rsidRPr="005029BA" w:rsidRDefault="00A64FC5" w:rsidP="00A64F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64FC5" w:rsidRPr="005029BA" w:rsidTr="00A64FC5">
        <w:trPr>
          <w:trHeight w:val="3951"/>
          <w:jc w:val="center"/>
        </w:trPr>
        <w:tc>
          <w:tcPr>
            <w:tcW w:w="1378" w:type="dxa"/>
            <w:vAlign w:val="center"/>
          </w:tcPr>
          <w:p w:rsidR="00A64FC5" w:rsidRPr="005029BA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单位推荐意见</w:t>
            </w:r>
          </w:p>
        </w:tc>
        <w:tc>
          <w:tcPr>
            <w:tcW w:w="7230" w:type="dxa"/>
            <w:gridSpan w:val="4"/>
            <w:vAlign w:val="center"/>
          </w:tcPr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502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A64FC5" w:rsidRDefault="00A64FC5" w:rsidP="00A64F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单位盖章</w:t>
            </w:r>
          </w:p>
          <w:p w:rsidR="00A64FC5" w:rsidRPr="005029BA" w:rsidRDefault="00A64FC5" w:rsidP="00A64F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   年    月     日 </w:t>
            </w:r>
          </w:p>
        </w:tc>
      </w:tr>
    </w:tbl>
    <w:p w:rsidR="005029BA" w:rsidRPr="005029BA" w:rsidRDefault="005029BA" w:rsidP="005029BA">
      <w:pPr>
        <w:adjustRightInd w:val="0"/>
        <w:snapToGrid w:val="0"/>
        <w:spacing w:line="360" w:lineRule="auto"/>
        <w:ind w:right="300"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</w:p>
    <w:sectPr w:rsidR="005029BA" w:rsidRPr="005029BA" w:rsidSect="0069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65" w:rsidRDefault="00722765" w:rsidP="006A426F">
      <w:r>
        <w:separator/>
      </w:r>
    </w:p>
  </w:endnote>
  <w:endnote w:type="continuationSeparator" w:id="0">
    <w:p w:rsidR="00722765" w:rsidRDefault="00722765" w:rsidP="006A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65" w:rsidRDefault="00722765" w:rsidP="006A426F">
      <w:r>
        <w:separator/>
      </w:r>
    </w:p>
  </w:footnote>
  <w:footnote w:type="continuationSeparator" w:id="0">
    <w:p w:rsidR="00722765" w:rsidRDefault="00722765" w:rsidP="006A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wNDVhM2ZiODlhODJkZmU4OWMwZDEwZjI2YTE5ZTAifQ=="/>
  </w:docVars>
  <w:rsids>
    <w:rsidRoot w:val="00D738D8"/>
    <w:rsid w:val="00001BE3"/>
    <w:rsid w:val="000025F2"/>
    <w:rsid w:val="00007BE2"/>
    <w:rsid w:val="00015EB6"/>
    <w:rsid w:val="00023273"/>
    <w:rsid w:val="00040D50"/>
    <w:rsid w:val="00056CA3"/>
    <w:rsid w:val="00066B04"/>
    <w:rsid w:val="00086B8A"/>
    <w:rsid w:val="000A5AEE"/>
    <w:rsid w:val="000A743E"/>
    <w:rsid w:val="000D3790"/>
    <w:rsid w:val="000E4651"/>
    <w:rsid w:val="000F4E2E"/>
    <w:rsid w:val="00124C41"/>
    <w:rsid w:val="00130274"/>
    <w:rsid w:val="00150058"/>
    <w:rsid w:val="00170394"/>
    <w:rsid w:val="001F33FF"/>
    <w:rsid w:val="001F343C"/>
    <w:rsid w:val="00212A7B"/>
    <w:rsid w:val="002154E4"/>
    <w:rsid w:val="002352CE"/>
    <w:rsid w:val="00237BB1"/>
    <w:rsid w:val="00272198"/>
    <w:rsid w:val="002741E8"/>
    <w:rsid w:val="00280D0D"/>
    <w:rsid w:val="00284920"/>
    <w:rsid w:val="002A13B3"/>
    <w:rsid w:val="002B3774"/>
    <w:rsid w:val="002C14F4"/>
    <w:rsid w:val="002D4B47"/>
    <w:rsid w:val="002E20B2"/>
    <w:rsid w:val="00332A27"/>
    <w:rsid w:val="00363CA8"/>
    <w:rsid w:val="00392353"/>
    <w:rsid w:val="003A3DB5"/>
    <w:rsid w:val="003B4A01"/>
    <w:rsid w:val="003C0736"/>
    <w:rsid w:val="003E1AC2"/>
    <w:rsid w:val="004563C4"/>
    <w:rsid w:val="004A2751"/>
    <w:rsid w:val="005016D5"/>
    <w:rsid w:val="005029BA"/>
    <w:rsid w:val="00515C2F"/>
    <w:rsid w:val="00526876"/>
    <w:rsid w:val="005507A4"/>
    <w:rsid w:val="005527F5"/>
    <w:rsid w:val="00555339"/>
    <w:rsid w:val="00571107"/>
    <w:rsid w:val="00587291"/>
    <w:rsid w:val="0059550D"/>
    <w:rsid w:val="005B0876"/>
    <w:rsid w:val="005E6158"/>
    <w:rsid w:val="006411C9"/>
    <w:rsid w:val="006656F8"/>
    <w:rsid w:val="00683034"/>
    <w:rsid w:val="0068635A"/>
    <w:rsid w:val="00694993"/>
    <w:rsid w:val="006A426F"/>
    <w:rsid w:val="006B1218"/>
    <w:rsid w:val="006D5E95"/>
    <w:rsid w:val="006E6516"/>
    <w:rsid w:val="00717420"/>
    <w:rsid w:val="007206A7"/>
    <w:rsid w:val="00722765"/>
    <w:rsid w:val="00776A61"/>
    <w:rsid w:val="00782D88"/>
    <w:rsid w:val="00797E97"/>
    <w:rsid w:val="007C443B"/>
    <w:rsid w:val="00804AC0"/>
    <w:rsid w:val="008124C0"/>
    <w:rsid w:val="00854864"/>
    <w:rsid w:val="008679A6"/>
    <w:rsid w:val="00891E0B"/>
    <w:rsid w:val="008F3529"/>
    <w:rsid w:val="008F4F1F"/>
    <w:rsid w:val="009028CD"/>
    <w:rsid w:val="00932129"/>
    <w:rsid w:val="009C2D0C"/>
    <w:rsid w:val="009F1807"/>
    <w:rsid w:val="00A23C09"/>
    <w:rsid w:val="00A64FC5"/>
    <w:rsid w:val="00A93B6E"/>
    <w:rsid w:val="00AA432E"/>
    <w:rsid w:val="00AD2406"/>
    <w:rsid w:val="00B0528A"/>
    <w:rsid w:val="00B13A5D"/>
    <w:rsid w:val="00B25F41"/>
    <w:rsid w:val="00B7044E"/>
    <w:rsid w:val="00B80C49"/>
    <w:rsid w:val="00B90EEA"/>
    <w:rsid w:val="00BE1CF6"/>
    <w:rsid w:val="00BF48CC"/>
    <w:rsid w:val="00C135E2"/>
    <w:rsid w:val="00C32853"/>
    <w:rsid w:val="00C41BA2"/>
    <w:rsid w:val="00C52BC8"/>
    <w:rsid w:val="00D22652"/>
    <w:rsid w:val="00D40257"/>
    <w:rsid w:val="00D53BAA"/>
    <w:rsid w:val="00D668BF"/>
    <w:rsid w:val="00D738D8"/>
    <w:rsid w:val="00DA016F"/>
    <w:rsid w:val="00DB6785"/>
    <w:rsid w:val="00E23D65"/>
    <w:rsid w:val="00E37A6C"/>
    <w:rsid w:val="00EA74B8"/>
    <w:rsid w:val="00EB5B5A"/>
    <w:rsid w:val="00EC4F0C"/>
    <w:rsid w:val="00F71DF5"/>
    <w:rsid w:val="00FB2B33"/>
    <w:rsid w:val="00FB5A82"/>
    <w:rsid w:val="00FD6588"/>
    <w:rsid w:val="00FF4F40"/>
    <w:rsid w:val="00FF7989"/>
    <w:rsid w:val="56687990"/>
    <w:rsid w:val="5B3D2FF8"/>
    <w:rsid w:val="7FDD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2352C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5"/>
      <w:szCs w:val="5"/>
      <w:lang w:eastAsia="en-US"/>
    </w:rPr>
  </w:style>
  <w:style w:type="paragraph" w:styleId="a4">
    <w:name w:val="footer"/>
    <w:basedOn w:val="a"/>
    <w:link w:val="Char0"/>
    <w:uiPriority w:val="99"/>
    <w:semiHidden/>
    <w:unhideWhenUsed/>
    <w:qFormat/>
    <w:rsid w:val="0023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3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352CE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semiHidden/>
    <w:qFormat/>
    <w:rsid w:val="002352CE"/>
    <w:rPr>
      <w:rFonts w:ascii="微软雅黑" w:eastAsia="微软雅黑" w:hAnsi="微软雅黑" w:cs="微软雅黑"/>
      <w:snapToGrid w:val="0"/>
      <w:color w:val="000000"/>
      <w:kern w:val="0"/>
      <w:sz w:val="5"/>
      <w:szCs w:val="5"/>
      <w:lang w:eastAsia="en-US"/>
    </w:rPr>
  </w:style>
  <w:style w:type="paragraph" w:customStyle="1" w:styleId="TableText">
    <w:name w:val="Table Text"/>
    <w:basedOn w:val="a"/>
    <w:semiHidden/>
    <w:qFormat/>
    <w:rsid w:val="002352C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9"/>
      <w:szCs w:val="19"/>
      <w:lang w:eastAsia="en-US"/>
    </w:rPr>
  </w:style>
  <w:style w:type="paragraph" w:styleId="a7">
    <w:name w:val="List Paragraph"/>
    <w:basedOn w:val="a"/>
    <w:uiPriority w:val="34"/>
    <w:qFormat/>
    <w:rsid w:val="002352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352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352CE"/>
    <w:rPr>
      <w:sz w:val="18"/>
      <w:szCs w:val="18"/>
    </w:rPr>
  </w:style>
  <w:style w:type="paragraph" w:customStyle="1" w:styleId="0">
    <w:name w:val="0"/>
    <w:basedOn w:val="a"/>
    <w:rsid w:val="00056CA3"/>
    <w:pPr>
      <w:widowControl/>
      <w:snapToGrid w:val="0"/>
      <w:spacing w:line="365" w:lineRule="atLeast"/>
      <w:ind w:left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501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16D5"/>
    <w:rPr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24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7458-DA8A-4B6C-868A-01706A7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镇江市建设监理协会</cp:lastModifiedBy>
  <cp:revision>21</cp:revision>
  <cp:lastPrinted>2024-08-16T02:00:00Z</cp:lastPrinted>
  <dcterms:created xsi:type="dcterms:W3CDTF">2024-08-15T07:51:00Z</dcterms:created>
  <dcterms:modified xsi:type="dcterms:W3CDTF">2024-08-16T02:05:00Z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3958FABEE8FF48E5AA5B48E907764C4D_12</vt:lpwstr>
  </property>
</Properties>
</file>